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EA41" w14:textId="77777777" w:rsidR="006A260A" w:rsidRDefault="00E9593A">
      <w:pPr>
        <w:pStyle w:val="Header"/>
        <w:tabs>
          <w:tab w:val="clear" w:pos="9072"/>
          <w:tab w:val="right" w:pos="9046"/>
        </w:tabs>
        <w:rPr>
          <w:rFonts w:ascii="Arial" w:eastAsia="Arial" w:hAnsi="Arial" w:cs="Arial"/>
        </w:rPr>
      </w:pPr>
      <w:r>
        <w:rPr>
          <w:rFonts w:ascii="Arial" w:eastAsia="Arial" w:hAnsi="Arial" w:cs="Arial"/>
          <w:noProof/>
        </w:rPr>
        <w:drawing>
          <wp:anchor distT="57150" distB="57150" distL="57150" distR="57150" simplePos="0" relativeHeight="251659264" behindDoc="0" locked="0" layoutInCell="1" allowOverlap="1" wp14:anchorId="3214EA4F" wp14:editId="3214EA50">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214EA42" w14:textId="77777777" w:rsidR="006A260A" w:rsidRDefault="00E9593A">
      <w:pPr>
        <w:pStyle w:val="Header"/>
        <w:tabs>
          <w:tab w:val="clear" w:pos="9072"/>
          <w:tab w:val="right" w:pos="9046"/>
        </w:tabs>
        <w:rPr>
          <w:rFonts w:ascii="Arial" w:eastAsia="Arial" w:hAnsi="Arial" w:cs="Arial"/>
          <w:sz w:val="28"/>
          <w:szCs w:val="28"/>
        </w:rPr>
      </w:pPr>
      <w:r>
        <w:rPr>
          <w:rFonts w:ascii="Arial" w:hAnsi="Arial"/>
          <w:color w:val="535353"/>
          <w:sz w:val="28"/>
          <w:szCs w:val="28"/>
          <w:u w:color="535353"/>
        </w:rPr>
        <w:t xml:space="preserve">Basın </w:t>
      </w:r>
      <w:proofErr w:type="spellStart"/>
      <w:r>
        <w:rPr>
          <w:rFonts w:ascii="Arial" w:hAnsi="Arial"/>
          <w:color w:val="535353"/>
          <w:sz w:val="28"/>
          <w:szCs w:val="28"/>
          <w:u w:color="535353"/>
        </w:rPr>
        <w:t>Bülteni</w:t>
      </w:r>
      <w:proofErr w:type="spellEnd"/>
      <w:r>
        <w:rPr>
          <w:rFonts w:ascii="Arial" w:eastAsia="Arial" w:hAnsi="Arial" w:cs="Arial"/>
          <w:noProof/>
          <w:sz w:val="28"/>
          <w:szCs w:val="28"/>
        </w:rPr>
        <mc:AlternateContent>
          <mc:Choice Requires="wps">
            <w:drawing>
              <wp:inline distT="0" distB="0" distL="0" distR="0" wp14:anchorId="3214EA51" wp14:editId="3214EA52">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214EA43" w14:textId="77777777" w:rsidR="006A260A" w:rsidRDefault="006A260A">
      <w:pPr>
        <w:pStyle w:val="Header"/>
        <w:tabs>
          <w:tab w:val="clear" w:pos="9072"/>
          <w:tab w:val="right" w:pos="9046"/>
        </w:tabs>
        <w:rPr>
          <w:rFonts w:ascii="Arial" w:eastAsia="Arial" w:hAnsi="Arial" w:cs="Arial"/>
        </w:rPr>
      </w:pPr>
    </w:p>
    <w:p w14:paraId="3214EA44" w14:textId="52F9AC87" w:rsidR="006A260A" w:rsidRDefault="00BC5B23">
      <w:pPr>
        <w:pStyle w:val="Default"/>
        <w:tabs>
          <w:tab w:val="center" w:pos="4536"/>
          <w:tab w:val="right" w:pos="9046"/>
        </w:tabs>
        <w:jc w:val="right"/>
        <w:rPr>
          <w:rFonts w:ascii="Arial" w:eastAsia="Arial" w:hAnsi="Arial" w:cs="Arial"/>
          <w:lang w:val="en-US"/>
        </w:rPr>
      </w:pPr>
      <w:r>
        <w:rPr>
          <w:rFonts w:ascii="Arial" w:hAnsi="Arial"/>
          <w:lang w:val="en-US"/>
        </w:rPr>
        <w:t xml:space="preserve">4 </w:t>
      </w:r>
      <w:proofErr w:type="spellStart"/>
      <w:r>
        <w:rPr>
          <w:rFonts w:ascii="Arial" w:hAnsi="Arial"/>
          <w:lang w:val="en-US"/>
        </w:rPr>
        <w:t>Temmuz</w:t>
      </w:r>
      <w:proofErr w:type="spellEnd"/>
      <w:r>
        <w:rPr>
          <w:rFonts w:ascii="Arial" w:hAnsi="Arial"/>
          <w:lang w:val="en-US"/>
        </w:rPr>
        <w:t xml:space="preserve"> 2025</w:t>
      </w:r>
    </w:p>
    <w:p w14:paraId="3214EA45" w14:textId="77777777" w:rsidR="006A260A" w:rsidRDefault="006A260A">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rPr>
      </w:pPr>
    </w:p>
    <w:p w14:paraId="3214EA46" w14:textId="77777777" w:rsidR="006A260A" w:rsidRDefault="00E9593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sz w:val="48"/>
          <w:szCs w:val="48"/>
        </w:rPr>
      </w:pPr>
      <w:r>
        <w:rPr>
          <w:rFonts w:ascii="Arial" w:hAnsi="Arial"/>
          <w:sz w:val="48"/>
          <w:szCs w:val="48"/>
        </w:rPr>
        <w:t>Banyoda konfor ve estetik bir arada</w:t>
      </w:r>
    </w:p>
    <w:p w14:paraId="3214EA47" w14:textId="77777777" w:rsidR="006A260A" w:rsidRDefault="006A260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b/>
          <w:bCs/>
          <w:sz w:val="28"/>
          <w:szCs w:val="28"/>
        </w:rPr>
      </w:pPr>
    </w:p>
    <w:p w14:paraId="3214EA48" w14:textId="1A2821A5" w:rsidR="006A260A" w:rsidRDefault="00B659A5" w:rsidP="00E9593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center"/>
        <w:rPr>
          <w:rFonts w:ascii="Arial" w:eastAsia="Arial" w:hAnsi="Arial" w:cs="Arial"/>
          <w:sz w:val="48"/>
          <w:szCs w:val="48"/>
        </w:rPr>
      </w:pPr>
      <w:r w:rsidRPr="00B659A5">
        <w:rPr>
          <w:rFonts w:ascii="Arial" w:eastAsia="Arial" w:hAnsi="Arial" w:cs="Arial"/>
          <w:sz w:val="48"/>
          <w:szCs w:val="48"/>
        </w:rPr>
        <w:drawing>
          <wp:inline distT="0" distB="0" distL="0" distR="0" wp14:anchorId="109F7788" wp14:editId="055FFFA0">
            <wp:extent cx="3976126" cy="2637155"/>
            <wp:effectExtent l="0" t="0" r="5715" b="0"/>
            <wp:docPr id="35238690" name="Picture 1" descr="A bathroom with a shower and s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38690" name="Picture 1" descr="A bathroom with a shower and sink&#10;&#10;AI-generated content may be incorrect."/>
                    <pic:cNvPicPr/>
                  </pic:nvPicPr>
                  <pic:blipFill>
                    <a:blip r:embed="rId7"/>
                    <a:stretch>
                      <a:fillRect/>
                    </a:stretch>
                  </pic:blipFill>
                  <pic:spPr>
                    <a:xfrm>
                      <a:off x="0" y="0"/>
                      <a:ext cx="3977470" cy="2638046"/>
                    </a:xfrm>
                    <a:prstGeom prst="rect">
                      <a:avLst/>
                    </a:prstGeom>
                  </pic:spPr>
                </pic:pic>
              </a:graphicData>
            </a:graphic>
          </wp:inline>
        </w:drawing>
      </w:r>
    </w:p>
    <w:p w14:paraId="3214EA49" w14:textId="77777777" w:rsidR="006A260A" w:rsidRDefault="006A260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b/>
          <w:bCs/>
          <w:sz w:val="28"/>
          <w:szCs w:val="28"/>
        </w:rPr>
      </w:pPr>
    </w:p>
    <w:p w14:paraId="3214EA4A" w14:textId="77777777" w:rsidR="006A260A" w:rsidRDefault="00E9593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r>
        <w:t>Yenilikçi tasarımlarıyla banyolara estetik ve işlevsellik kazandıran VitrA, Mia Plus Square ve Round serileriyle, banyo mobilyasında hem ulaşılabilir fiyat hem de şık görünüm arayanlara hitap ediyor. Kullanıcı odaklı detayları, fonksiyonel çözümleri, geniş renk ve form seçenekleriyle Mia Plus Square &amp; Round serisi, her ölçekte banyoya konfor ve estetik getiriyor.</w:t>
      </w:r>
    </w:p>
    <w:p w14:paraId="3214EA4B" w14:textId="77777777" w:rsidR="006A260A" w:rsidRDefault="006A260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p>
    <w:p w14:paraId="3214EA4C" w14:textId="77777777" w:rsidR="006A260A" w:rsidRDefault="00E9593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r>
        <w:t>Mia Plus Round modülleri, yumuşatılmış hatlarıyla hem güvenliği hem de şıklığı ön planda tutarken, geniş saklama alanı arayanların tercihi oluyor. Mia Plus Square modülleri ise net ve çağdaş bir görünüm sunuyor. Çekmeceli lavabo üniteleri, kulpsuz tasarımları ve antrasit gövdeleriyle dikkat çekerken, kapakların yavaş kapanma özelliği, sessiz ve güvenli kullanım sağlıyor.</w:t>
      </w:r>
    </w:p>
    <w:p w14:paraId="3214EA4D" w14:textId="77777777" w:rsidR="006A260A" w:rsidRDefault="006A260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p>
    <w:p w14:paraId="3214EA4E" w14:textId="77777777" w:rsidR="006A260A" w:rsidRDefault="00E9593A">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r>
        <w:t>Parlak beyaz, altın meşe, parlak antrasit ve cordoba olmak üzere dört farklı renk seçeneği bulunan Mia Plus Square &amp; Round, kompakt yapıları, estetik detayları ve farklı kullanıcı ihtiyaçlarına yanıt veren modüler seçenekleriyle öne çıkıyor. Çekmeceli ve kapaklı modüller ile boy dolaplar, kullanıcılara depolama alanı ve kullanım kolaylığı sunuyor. Mobilyaların ayakları, serinin tasarım diline uygun olarak kare veya yuvarlak formda tercih edilebiliyor.</w:t>
      </w:r>
    </w:p>
    <w:sectPr w:rsidR="006A260A">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BAE7" w14:textId="77777777" w:rsidR="00BC005B" w:rsidRDefault="00BC005B">
      <w:r>
        <w:separator/>
      </w:r>
    </w:p>
  </w:endnote>
  <w:endnote w:type="continuationSeparator" w:id="0">
    <w:p w14:paraId="6FB06630" w14:textId="77777777" w:rsidR="00BC005B" w:rsidRDefault="00BC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EA58" w14:textId="77777777" w:rsidR="006A260A" w:rsidRDefault="00E9593A">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3214EA59" w14:textId="77777777" w:rsidR="006A260A" w:rsidRDefault="00E9593A">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3214EA5A" w14:textId="77777777" w:rsidR="006A260A" w:rsidRDefault="006A260A">
    <w:pPr>
      <w:pStyle w:val="BodyA"/>
      <w:tabs>
        <w:tab w:val="center" w:pos="4536"/>
        <w:tab w:val="right" w:pos="9044"/>
      </w:tabs>
      <w:jc w:val="center"/>
    </w:pPr>
    <w:hyperlink r:id="rId1" w:history="1">
      <w:r>
        <w:rPr>
          <w:rStyle w:val="Hyperlink0"/>
        </w:rPr>
        <w:t>www.vitra.com.tr</w:t>
      </w:r>
    </w:hyperlink>
    <w:r w:rsidR="00E9593A">
      <w:rPr>
        <w:rFonts w:ascii="Arial" w:hAnsi="Arial"/>
        <w:sz w:val="16"/>
        <w:szCs w:val="16"/>
      </w:rPr>
      <w:t xml:space="preserve"> | </w:t>
    </w:r>
    <w:r w:rsidR="00E9593A">
      <w:rPr>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E8D3E" w14:textId="77777777" w:rsidR="00BC005B" w:rsidRDefault="00BC005B">
      <w:r>
        <w:separator/>
      </w:r>
    </w:p>
  </w:footnote>
  <w:footnote w:type="continuationSeparator" w:id="0">
    <w:p w14:paraId="0A1709E7" w14:textId="77777777" w:rsidR="00BC005B" w:rsidRDefault="00BC0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EA57" w14:textId="77777777" w:rsidR="006A260A" w:rsidRDefault="006A260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60A"/>
    <w:rsid w:val="0004777A"/>
    <w:rsid w:val="00083EED"/>
    <w:rsid w:val="006A260A"/>
    <w:rsid w:val="00AF035F"/>
    <w:rsid w:val="00B659A5"/>
    <w:rsid w:val="00BC005B"/>
    <w:rsid w:val="00BC5B23"/>
    <w:rsid w:val="00E95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4EA41"/>
  <w15:docId w15:val="{47D2FA57-43E8-4A43-A6D5-B84364584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Link">
    <w:name w:val="Link"/>
    <w:rPr>
      <w:outline w:val="0"/>
      <w:color w:val="0000FF"/>
      <w:u w:val="single" w:color="0000FF"/>
    </w:rPr>
  </w:style>
  <w:style w:type="character" w:customStyle="1" w:styleId="Hyperlink0">
    <w:name w:val="Hyperlink.0"/>
    <w:basedOn w:val="Link"/>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styleId="Revision">
    <w:name w:val="Revision"/>
    <w:hidden/>
    <w:uiPriority w:val="99"/>
    <w:semiHidden/>
    <w:rsid w:val="00BC5B2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1083</Characters>
  <Application>Microsoft Office Word</Application>
  <DocSecurity>0</DocSecurity>
  <Lines>9</Lines>
  <Paragraphs>2</Paragraphs>
  <ScaleCrop>false</ScaleCrop>
  <Company>Eczacibasi Holding</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4</cp:revision>
  <dcterms:created xsi:type="dcterms:W3CDTF">2025-07-04T08:03:00Z</dcterms:created>
  <dcterms:modified xsi:type="dcterms:W3CDTF">2025-07-04T08:07:00Z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2025-07-04T08:03:10Z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992cb85a-3795-4ce7-9d3b-179cc761e008</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